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/>
      <w:bookmarkStart w:id="0" w:name="_page_3_0"/>
      <w:r>
        <w:rPr>
          <w:rFonts w:ascii="Times New Roman" w:hAnsi="Times New Roman" w:cs="Times New Roman"/>
          <w:b/>
        </w:rPr>
        <w:t xml:space="preserve">ДОГОВОР N 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оказании дополнительных платных образовательных услуг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ым б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ж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тным д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ш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бразо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</w:t>
      </w:r>
      <w:r>
        <w:rPr>
          <w:rFonts w:ascii="Times New Roman" w:hAnsi="Times New Roman" w:cs="Times New Roman"/>
        </w:rPr>
        <w:t xml:space="preserve">ьным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ж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ем д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ким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м №</w:t>
      </w:r>
      <w:r>
        <w:rPr>
          <w:rFonts w:ascii="Times New Roman" w:hAnsi="Times New Roman" w:cs="Times New Roman"/>
        </w:rPr>
        <w:t xml:space="preserve"> 80 Ф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ай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на Санкт–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14:ligatures w14:val="none"/>
        </w:rPr>
      </w:r>
    </w:p>
    <w:p>
      <w:pPr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left="392" w:right="-20"/>
        <w:spacing w:line="240" w:lineRule="auto"/>
        <w:widowControl w:val="off"/>
        <w:tabs>
          <w:tab w:val="left" w:pos="7206" w:leader="none"/>
        </w:tabs>
        <w:rPr>
          <w:rFonts w:ascii="Times New Roman" w:hAnsi="Times New Roman" w:cs="Times New Roman"/>
          <w:b/>
          <w:bCs/>
          <w:color w:val="000000"/>
          <w:szCs w:val="18"/>
        </w:rPr>
      </w:pPr>
      <w:r>
        <w:rPr>
          <w:rFonts w:ascii="Times New Roman" w:hAnsi="Times New Roman" w:eastAsia="RWKUP+TimesNewRomanPSMT" w:cs="Times New Roman"/>
          <w:b/>
          <w:bCs/>
          <w:color w:val="000000"/>
          <w:spacing w:val="-1"/>
          <w:szCs w:val="18"/>
        </w:rPr>
        <w:t xml:space="preserve">г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.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1"/>
          <w:szCs w:val="18"/>
        </w:rPr>
        <w:t xml:space="preserve"> Са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н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1"/>
          <w:szCs w:val="18"/>
        </w:rPr>
        <w:t xml:space="preserve">к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т</w:t>
      </w:r>
      <w:r>
        <w:rPr>
          <w:rFonts w:ascii="Times New Roman" w:hAnsi="Times New Roman" w:cs="Times New Roman"/>
          <w:b/>
          <w:bCs/>
          <w:color w:val="000000"/>
          <w:szCs w:val="18"/>
        </w:rPr>
        <w:t xml:space="preserve">-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Петер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2"/>
          <w:szCs w:val="18"/>
        </w:rPr>
        <w:t xml:space="preserve">бу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рг</w:t>
      </w:r>
      <w:r>
        <w:rPr>
          <w:rFonts w:ascii="Times New Roman" w:hAnsi="Times New Roman" w:eastAsia="RWKUP+TimesNewRomanPSMT" w:cs="Times New Roman"/>
          <w:color w:val="000000"/>
          <w:szCs w:val="18"/>
        </w:rPr>
        <w:tab/>
      </w:r>
      <w:r>
        <w:rPr>
          <w:rFonts w:ascii="Times New Roman" w:hAnsi="Times New Roman" w:eastAsia="RWKUP+TimesNewRomanPSMT" w:cs="Times New Roman"/>
          <w:b/>
          <w:bCs/>
          <w:color w:val="000000"/>
          <w:spacing w:val="1"/>
          <w:szCs w:val="18"/>
        </w:rPr>
        <w:t xml:space="preserve">«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2"/>
          <w:szCs w:val="18"/>
        </w:rPr>
        <w:t xml:space="preserve">___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_»__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-1"/>
          <w:szCs w:val="18"/>
        </w:rPr>
        <w:t xml:space="preserve">_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____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-2"/>
          <w:szCs w:val="18"/>
        </w:rPr>
        <w:t xml:space="preserve">_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__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-1"/>
          <w:szCs w:val="18"/>
        </w:rPr>
        <w:t xml:space="preserve">_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20</w:t>
      </w:r>
      <w:r>
        <w:rPr>
          <w:rFonts w:ascii="Times New Roman" w:hAnsi="Times New Roman" w:cs="Times New Roman"/>
          <w:b/>
          <w:bCs/>
          <w:color w:val="000000"/>
          <w:spacing w:val="2"/>
          <w:szCs w:val="18"/>
        </w:rPr>
        <w:t xml:space="preserve">_</w:t>
      </w:r>
      <w:r>
        <w:rPr>
          <w:rFonts w:ascii="Times New Roman" w:hAnsi="Times New Roman" w:cs="Times New Roman"/>
          <w:b/>
          <w:bCs/>
          <w:color w:val="000000"/>
          <w:szCs w:val="18"/>
        </w:rPr>
        <w:t xml:space="preserve">___</w:t>
      </w:r>
      <w:r>
        <w:rPr>
          <w:rFonts w:ascii="Times New Roman" w:hAnsi="Times New Roman" w:eastAsia="RWKUP+TimesNewRomanPSMT" w:cs="Times New Roman"/>
          <w:b/>
          <w:bCs/>
          <w:color w:val="000000"/>
          <w:spacing w:val="-1"/>
          <w:szCs w:val="18"/>
        </w:rPr>
        <w:t xml:space="preserve">г</w:t>
      </w:r>
      <w:r>
        <w:rPr>
          <w:rFonts w:ascii="Times New Roman" w:hAnsi="Times New Roman" w:eastAsia="RWKUP+TimesNewRomanPSMT" w:cs="Times New Roman"/>
          <w:b/>
          <w:bCs/>
          <w:color w:val="000000"/>
          <w:szCs w:val="1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Cs w:val="18"/>
        </w:rPr>
      </w:r>
      <w:r>
        <w:rPr>
          <w:rFonts w:ascii="Times New Roman" w:hAnsi="Times New Roman" w:cs="Times New Roman"/>
          <w:b/>
          <w:bCs/>
          <w:color w:val="000000"/>
          <w:szCs w:val="18"/>
        </w:rPr>
      </w:r>
    </w:p>
    <w:p>
      <w:pPr>
        <w:spacing w:after="16" w:line="180" w:lineRule="exac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дошкольное образовательное учреждение детский сад № 80 Фрунзенского района Санкт -Петербурга, расположенное по адресу: 192238, г. Санкт-Петербург, ул. Белы Куна, дом 9, корпус 2, литер А на основании </w:t>
      </w:r>
      <w:r>
        <w:rPr>
          <w:rFonts w:ascii="Times New Roman" w:hAnsi="Times New Roman" w:cs="Times New Roman"/>
        </w:rPr>
        <w:t xml:space="preserve">лицензии </w:t>
      </w:r>
      <w:r>
        <w:rPr>
          <w:rFonts w:ascii="Times New Roman" w:hAnsi="Times New Roman" w:cs="Times New Roman"/>
        </w:rPr>
        <w:t xml:space="preserve">серия 78 №001516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выданной на основании Распоряжения от 16.0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.2012 </w:t>
      </w:r>
      <w:r>
        <w:rPr>
          <w:rFonts w:ascii="Times New Roman" w:hAnsi="Times New Roman" w:cs="Times New Roman"/>
        </w:rPr>
        <w:t xml:space="preserve">Комитета по образованию Правительства Санкт-Петербурга на бессрочный срок,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лице  заведующего  Барковой Элины Вячеславовны, действующего на основании  Устава ГБДОУ № 80  и   распоряжения     Администрации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Фрунзенского района   Санкт-Петербурга   № 304-рк от 01.07.2014   </w:t>
      </w:r>
      <w:r>
        <w:rPr>
          <w:rFonts w:ascii="Times New Roman" w:hAnsi="Times New Roman" w:cs="Times New Roman"/>
        </w:rPr>
        <w:t xml:space="preserve">, именуемое в дальнейшем «Исполнитель», с одной стороны, и именуемое в дальнейшем «Заказчик», в лице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89" w:right="-20"/>
        <w:spacing w:line="240" w:lineRule="auto"/>
        <w:widowControl w:val="off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ф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а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ми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л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и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я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,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им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я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и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от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чес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2"/>
          <w:sz w:val="16"/>
          <w:szCs w:val="16"/>
        </w:rPr>
        <w:t xml:space="preserve">т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в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3"/>
          <w:sz w:val="16"/>
          <w:szCs w:val="16"/>
        </w:rPr>
        <w:t xml:space="preserve">о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,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З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а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к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аз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ч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и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4"/>
          <w:sz w:val="16"/>
          <w:szCs w:val="16"/>
        </w:rPr>
        <w:t xml:space="preserve">к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а(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п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р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2"/>
          <w:sz w:val="16"/>
          <w:szCs w:val="16"/>
        </w:rPr>
        <w:t xml:space="preserve">е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дста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в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и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т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2"/>
          <w:sz w:val="16"/>
          <w:szCs w:val="16"/>
        </w:rPr>
        <w:t xml:space="preserve">е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ля 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н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ес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о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в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3"/>
          <w:sz w:val="16"/>
          <w:szCs w:val="16"/>
        </w:rPr>
        <w:t xml:space="preserve">е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1"/>
          <w:sz w:val="16"/>
          <w:szCs w:val="16"/>
        </w:rPr>
        <w:t xml:space="preserve">р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шен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1"/>
          <w:sz w:val="16"/>
          <w:szCs w:val="16"/>
        </w:rPr>
        <w:t xml:space="preserve">н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о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л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е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т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н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-4"/>
          <w:sz w:val="16"/>
          <w:szCs w:val="16"/>
        </w:rPr>
        <w:t xml:space="preserve">е</w:t>
      </w:r>
      <w:r>
        <w:rPr>
          <w:rFonts w:ascii="Times New Roman" w:hAnsi="Times New Roman" w:eastAsia="XUMPW+TimesNewRomanPSMT" w:cs="Times New Roman"/>
          <w:i/>
          <w:iCs/>
          <w:color w:val="000000"/>
          <w:sz w:val="16"/>
          <w:szCs w:val="16"/>
        </w:rPr>
        <w:t xml:space="preserve">г</w:t>
      </w:r>
      <w:r>
        <w:rPr>
          <w:rFonts w:ascii="Times New Roman" w:hAnsi="Times New Roman" w:eastAsia="XUMPW+TimesNewRomanPSMT" w:cs="Times New Roman"/>
          <w:i/>
          <w:iCs/>
          <w:color w:val="000000"/>
          <w:spacing w:val="2"/>
          <w:sz w:val="16"/>
          <w:szCs w:val="16"/>
        </w:rPr>
        <w:t xml:space="preserve">о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</w:r>
    </w:p>
    <w:p>
      <w:pPr>
        <w:spacing w:after="17" w:line="18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отчество, дата рождения ребенка)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воспитанника(цы</w:t>
      </w:r>
      <w:r>
        <w:rPr>
          <w:rFonts w:ascii="Times New Roman" w:hAnsi="Times New Roman" w:cs="Times New Roman"/>
        </w:rPr>
        <w:t xml:space="preserve">) группы «___________________», именуемого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«Обучающийся», совместно именуемые Стороны заключили настоящий Договор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exac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</w:r>
      <w:r>
        <w:rPr>
          <w:rFonts w:ascii="Times New Roman" w:hAnsi="Times New Roman" w:cs="Times New Roman"/>
          <w:sz w:val="32"/>
          <w:szCs w:val="24"/>
        </w:rPr>
      </w:r>
      <w:r>
        <w:rPr>
          <w:rFonts w:ascii="Times New Roman" w:hAnsi="Times New Roman" w:cs="Times New Roman"/>
          <w:sz w:val="32"/>
          <w:szCs w:val="24"/>
        </w:rPr>
      </w:r>
    </w:p>
    <w:p>
      <w:pPr>
        <w:jc w:val="center"/>
        <w:spacing w:after="5" w:line="200" w:lineRule="exact"/>
        <w:tabs>
          <w:tab w:val="left" w:pos="2010" w:leader="none"/>
        </w:tabs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</w:r>
      <w:r>
        <w:rPr>
          <w:rFonts w:ascii="Times New Roman" w:hAnsi="Times New Roman" w:cs="Times New Roman"/>
          <w:b/>
          <w:sz w:val="24"/>
          <w:szCs w:val="20"/>
        </w:rPr>
      </w:r>
      <w:r>
        <w:rPr>
          <w:rFonts w:ascii="Times New Roman" w:hAnsi="Times New Roman" w:cs="Times New Roman"/>
          <w:b/>
          <w:sz w:val="24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I. Предмет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организовать и обеспечить надлежащее исполнение услуг, а Заказчик     обязуется оплатить дополнительные платные образовательные услуги по реализации дополнительной общеразвивающей программы дошкольного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образования детей и взрослых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6" w:line="180" w:lineRule="exac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</w:r>
      <w:r>
        <w:rPr>
          <w:rFonts w:ascii="Times New Roman" w:hAnsi="Times New Roman" w:cs="Times New Roman"/>
          <w:szCs w:val="18"/>
        </w:rPr>
      </w:r>
      <w:r>
        <w:rPr>
          <w:rFonts w:ascii="Times New Roman" w:hAnsi="Times New Roman" w:cs="Times New Roman"/>
          <w:szCs w:val="18"/>
        </w:rPr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3686"/>
        <w:gridCol w:w="2944"/>
      </w:tblGrid>
      <w:tr>
        <w:tblPrEx/>
        <w:trPr>
          <w:cantSplit/>
          <w:trHeight w:val="875" w:hRule="exact"/>
        </w:trPr>
        <w:tc>
          <w:tcPr>
            <w:tcBorders>
              <w:top w:val="single" w:color="000000" w:sz="2" w:space="0"/>
              <w:left w:val="single" w:color="000000" w:sz="3" w:space="0"/>
              <w:bottom w:val="single" w:color="000000" w:sz="2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2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дополнительной общеразвивающей программы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2" w:space="0"/>
              <w:left w:val="single" w:color="000000" w:sz="3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Направленность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дополнительной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общеразвивающей программы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дополнительной образовательной услуги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cantSplit/>
          <w:trHeight w:val="387" w:hRule="exact"/>
        </w:trPr>
        <w:tc>
          <w:tcPr>
            <w:tcBorders>
              <w:top w:val="single" w:color="000000" w:sz="2" w:space="0"/>
              <w:left w:val="single" w:color="000000" w:sz="3" w:space="0"/>
              <w:bottom w:val="single" w:color="000000" w:sz="2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2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«ТИСА»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3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5" w:line="200" w:lineRule="exac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Вид обучения - дополнительное образование.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1.3. Срок освоения дополнительной образовательной программы на момент подписания Договора составляет</w:t>
      </w:r>
      <w:r>
        <w:rPr>
          <w:rFonts w:ascii="Times New Roman" w:hAnsi="Times New Roman" w:cs="Times New Roman"/>
          <w:highlight w:val="white"/>
        </w:rPr>
        <w:t xml:space="preserve">___</w:t>
      </w:r>
      <w:r>
        <w:rPr>
          <w:rFonts w:ascii="Times New Roman" w:hAnsi="Times New Roman" w:cs="Times New Roman"/>
          <w:highlight w:val="white"/>
        </w:rPr>
        <w:t xml:space="preserve">______ меся</w:t>
      </w:r>
      <w:r>
        <w:rPr>
          <w:rFonts w:ascii="Times New Roman" w:hAnsi="Times New Roman" w:cs="Times New Roman"/>
          <w:highlight w:val="white"/>
        </w:rPr>
        <w:t xml:space="preserve">цев.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Дополнительные платные образовательные услуги проводятся в групповой, подгрупповой и/или индивидуальной </w:t>
      </w:r>
      <w:r>
        <w:rPr>
          <w:rFonts w:ascii="Times New Roman" w:hAnsi="Times New Roman" w:cs="Times New Roman"/>
          <w:i/>
        </w:rPr>
        <w:t xml:space="preserve">очной</w:t>
      </w:r>
      <w:r>
        <w:rPr>
          <w:rFonts w:ascii="Times New Roman" w:hAnsi="Times New Roman" w:cs="Times New Roman"/>
        </w:rPr>
        <w:t xml:space="preserve"> форме на русском язык</w:t>
      </w:r>
      <w:r>
        <w:rPr>
          <w:rFonts w:ascii="Times New Roman" w:hAnsi="Times New Roman" w:cs="Times New Roman"/>
        </w:rPr>
        <w:t xml:space="preserve">е в соответствии с утверждёнными Исполнителем «Положением о порядке оказания дополнительных платных образовательных услуг», с «Программой дополнительного образования» и учебным планом, а также расписанием занятий (графиком) в течение установленного срока о</w:t>
      </w:r>
      <w:r>
        <w:rPr>
          <w:rFonts w:ascii="Times New Roman" w:hAnsi="Times New Roman" w:cs="Times New Roman"/>
        </w:rPr>
        <w:t xml:space="preserve">своения.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Документ об освоении Обучающимся общеразвивающей программы не выдается.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2" w:line="200" w:lineRule="exac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II. Права Исполнителя, Заказчика и Обучающегося.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Исполнитель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Предоставлять Заказчику дополнительные платные образовательные услуги (за рамками образовател</w:t>
      </w:r>
      <w:r>
        <w:rPr>
          <w:rFonts w:ascii="Times New Roman" w:hAnsi="Times New Roman" w:cs="Times New Roman"/>
        </w:rPr>
        <w:t xml:space="preserve">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</w:t>
      </w:r>
      <w:r>
        <w:rPr>
          <w:rFonts w:ascii="Times New Roman" w:hAnsi="Times New Roman" w:cs="Times New Roman"/>
        </w:rPr>
        <w:t xml:space="preserve">разовательных услуг» от 15.09.2020 г. №1441.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Устанавливать и взимать с Заказчика плату за дополнительные платные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образовательные услуги. - Самостоятельно осуществлять дополнительную платную образовательную деятельность.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Заказчик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Получать от</w:t>
      </w:r>
      <w:r>
        <w:rPr>
          <w:rFonts w:ascii="Times New Roman" w:hAnsi="Times New Roman" w:cs="Times New Roman"/>
        </w:rPr>
        <w:t xml:space="preserve"> Исполнителя полную информацию по вопросам предоставления,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организации и обеспечения надлежащего исполнения услуг, о способностях, успеваемости, поведении и отношении Обучающегося к дополнительной образовательной деятельности;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 Знакомиться с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ставом образовательной  </w:t>
      </w:r>
      <w:r>
        <w:rPr>
          <w:rFonts w:ascii="Times New Roman" w:hAnsi="Times New Roman" w:cs="Times New Roman"/>
        </w:rPr>
        <w:t xml:space="preserve">организации, с лицензией     на     осуществление    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III. Обязанности Исполнителя, Заказчика и Обучающегося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Исполнитель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Довест</w:t>
      </w:r>
      <w:r>
        <w:rPr>
          <w:rFonts w:ascii="Times New Roman" w:hAnsi="Times New Roman" w:cs="Times New Roman"/>
        </w:rPr>
        <w:t xml:space="preserve">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Обеспечить Обучающемуся предусмотренные выбранной дополнительной образовательной программой условия ее освоения.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Предоставить для проведения занятий помещения, соответствующие санитарным и гигиеническим требованиям, а также оснащение, соотве</w:t>
      </w:r>
      <w:r>
        <w:rPr>
          <w:rFonts w:ascii="Times New Roman" w:hAnsi="Times New Roman" w:cs="Times New Roman"/>
        </w:rPr>
        <w:t xml:space="preserve">тствующее обязательным нормам и правилам, предъявляемым к образовательному процессу.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Сохранять место за Обучающемся (в системе оказываемых дополнительных платных образовательных услуг) в случае его болезни, лечения, карантина, отпуска родителей и др</w:t>
      </w:r>
      <w:r>
        <w:rPr>
          <w:rFonts w:ascii="Times New Roman" w:hAnsi="Times New Roman" w:cs="Times New Roman"/>
        </w:rPr>
        <w:t xml:space="preserve">угих случаев пропуска занятий по уважительным причинам.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3.1.6. Уведомить Заказчика о н</w:t>
      </w:r>
      <w:r>
        <w:rPr>
          <w:rFonts w:ascii="Times New Roman" w:hAnsi="Times New Roman" w:cs="Times New Roman"/>
        </w:rPr>
        <w:t xml:space="preserve">ецелесообразности оказания Обучающемуся дополнительных образовательных платных услуг, вследствие его индивидуальных особенностей, делающих невозможным или педагогически нецелесообразным оказание таких услуг</w:t>
      </w:r>
      <w:bookmarkEnd w:id="0"/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3.1.7. Обеспечить соблюдение требований Федераль</w:t>
      </w:r>
      <w:r>
        <w:rPr>
          <w:rFonts w:ascii="Times New Roman" w:hAnsi="Times New Roman" w:cs="Times New Roman"/>
        </w:rPr>
        <w:t xml:space="preserve">ного закона от 27.06.2006 г. N 152-ФЗ "О персональных данных» в части сбора, хранения и обработки персональных данных Заказчика и Обучающегося.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Своевременно вносить плату за предоставляемую Обучающемуся дополнительную платную о</w:t>
      </w:r>
      <w:r>
        <w:rPr>
          <w:rFonts w:ascii="Times New Roman" w:hAnsi="Times New Roman" w:cs="Times New Roman"/>
        </w:rPr>
        <w:t xml:space="preserve">бразовательную услугу, указанную в разделе I настоящего Договора, в размере и порядке, определенном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Извещать Исполнителя о причинах отсутствия Обучающегося </w:t>
      </w:r>
      <w:r>
        <w:rPr>
          <w:rFonts w:ascii="Times New Roman" w:hAnsi="Times New Roman" w:cs="Times New Roman"/>
        </w:rPr>
        <w:t xml:space="preserve">на занятиях.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Сообщать Исполнителю об изменении места жительства и контактного телефона.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Проявлять уважение к педагогам, воспитателем, помощникам воспитателей, младшему обслуживающему персоналу, служащим и администрации.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IV. Стоимость услуг, </w:t>
      </w:r>
      <w:r>
        <w:rPr>
          <w:rFonts w:ascii="Times New Roman" w:hAnsi="Times New Roman" w:cs="Times New Roman"/>
          <w:b/>
          <w:bCs/>
        </w:rPr>
        <w:t xml:space="preserve">сроки и порядок их оплаты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tabs>
          <w:tab w:val="clear" w:pos="-733" w:leader="none"/>
        </w:tabs>
        <w:rPr>
          <w:highlight w:val="none"/>
          <w14:ligatures w14:val="none"/>
        </w:rPr>
      </w:pPr>
      <w:r>
        <w:rPr>
          <w:rFonts w:ascii="Times New Roman" w:hAnsi="Times New Roman" w:cs="Times New Roman"/>
        </w:rPr>
        <w:t xml:space="preserve">4.1. Заказчик ежемесячно  в </w:t>
      </w:r>
      <w:r>
        <w:rPr>
          <w:rFonts w:ascii="Times New Roman" w:hAnsi="Times New Roman" w:cs="Times New Roman"/>
        </w:rPr>
        <w:t xml:space="preserve">рублях оплачивает услуги, указанные в разделе I настоящего </w:t>
      </w:r>
      <w:r>
        <w:rPr>
          <w:rFonts w:ascii="Times New Roman" w:hAnsi="Times New Roman" w:cs="Times New Roman"/>
        </w:rPr>
        <w:t xml:space="preserve">Договора: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tbl>
      <w:tblPr>
        <w:tblStyle w:val="847"/>
        <w:tblW w:w="0" w:type="auto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380"/>
        <w:gridCol w:w="1456"/>
        <w:gridCol w:w="1807"/>
        <w:gridCol w:w="1662"/>
        <w:gridCol w:w="1665"/>
      </w:tblGrid>
      <w:tr>
        <w:tblPrEx/>
        <w:trPr>
          <w:trHeight w:val="205"/>
        </w:trPr>
        <w:tc>
          <w:tcPr>
            <w:gridSpan w:val="3"/>
            <w:tcW w:w="48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учебных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gridSpan w:val="3"/>
            <w:tcW w:w="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Стоимость,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руб.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</w:tr>
      <w:tr>
        <w:tblPrEx/>
        <w:trPr>
          <w:trHeight w:val="414"/>
        </w:trPr>
        <w:tc>
          <w:tcPr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в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неделю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в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месяц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за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период обучения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одного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занятия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в месяц (4недели)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за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учебный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год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</w:tr>
      <w:tr>
        <w:tblPrEx/>
        <w:trPr>
          <w:trHeight w:val="208"/>
        </w:trPr>
        <w:tc>
          <w:tcPr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highlight w:val="none"/>
                <w:lang w:val="ru-RU" w:eastAsia="ru-RU"/>
              </w:rPr>
              <w:t xml:space="preserve">12</w:t>
            </w:r>
            <w:r>
              <w:rPr>
                <w:rFonts w:ascii="Times New Roman" w:hAnsi="Times New Roman" w:eastAsia="Calibri" w:cs="Times New Roman"/>
                <w:b/>
                <w:highlight w:val="yellow"/>
              </w:rPr>
            </w:r>
            <w:r>
              <w:rPr>
                <w:rFonts w:ascii="Times New Roman" w:hAnsi="Times New Roman" w:eastAsia="Calibri" w:cs="Times New Roman"/>
                <w:b/>
                <w:highlight w:val="yellow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450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1800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  <w:t xml:space="preserve">5400</w:t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  <w:r>
              <w:rPr>
                <w:rFonts w:ascii="Times New Roman" w:hAnsi="Times New Roman" w:eastAsia="Calibri" w:cs="Times New Roman"/>
                <w:b/>
                <w:lang w:val="ru-RU" w:eastAsia="ru-RU"/>
              </w:rPr>
            </w:r>
          </w:p>
        </w:tc>
      </w:tr>
    </w:tbl>
    <w:p>
      <w:pPr>
        <w:spacing w:after="5" w:line="20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</w:t>
      </w:r>
      <w:r>
        <w:rPr>
          <w:rFonts w:ascii="Times New Roman" w:hAnsi="Times New Roman" w:cs="Times New Roman"/>
        </w:rPr>
        <w:t xml:space="preserve">го бюджета на очередной финансовый год и плановый период. В указанном случае Исполнитель имеет право изменить стоимость дополнительных платных образовательных услуг с предварительным уведомлением Заказчика за 10 дней.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 стоимость услуг не включается с</w:t>
      </w:r>
      <w:r>
        <w:rPr>
          <w:rFonts w:ascii="Times New Roman" w:hAnsi="Times New Roman" w:cs="Times New Roman"/>
        </w:rPr>
        <w:t xml:space="preserve">тоимость материалов и инвентаря, необходимых для осуществления дополнительной платной образовательной программы.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Начисление платы производится из расчета фактически оказанной дополнительной образовательной услуги по каждой образовательной программе, с</w:t>
      </w:r>
      <w:r>
        <w:rPr>
          <w:rFonts w:ascii="Times New Roman" w:hAnsi="Times New Roman" w:cs="Times New Roman"/>
        </w:rPr>
        <w:t xml:space="preserve">оразмерно количеству календарных дней, в течение которых оказывалась услуга.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Заказчик имеет право производить авансовый платеж.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143"/>
        <w:jc w:val="both"/>
        <w:spacing w:line="278" w:lineRule="auto"/>
        <w:rPr>
          <w:rFonts w:ascii="Times New Roman" w:hAnsi="Times New Roman" w:cs="Times New Roman"/>
          <w:b/>
          <w:i/>
          <w:sz w:val="18"/>
          <w14:ligatures w14:val="none"/>
        </w:rPr>
      </w:pPr>
      <w:r/>
      <w:bookmarkStart w:id="1" w:name="_page_35_0"/>
      <w:r>
        <w:rPr>
          <w:rFonts w:ascii="Times New Roman" w:hAnsi="Times New Roman" w:cs="Times New Roman"/>
          <w:b/>
        </w:rPr>
        <w:t xml:space="preserve">4.5. Оплата производится Заказчиком ежемесячно не позднее 05 числа каждого месяца в безналичном пор</w:t>
      </w:r>
      <w:r>
        <w:rPr>
          <w:rFonts w:ascii="Times New Roman" w:hAnsi="Times New Roman" w:cs="Times New Roman"/>
          <w:b/>
        </w:rPr>
        <w:t xml:space="preserve">ядке на расчетный счет, указанны</w:t>
      </w:r>
      <w:r>
        <w:rPr>
          <w:rFonts w:ascii="Times New Roman" w:hAnsi="Times New Roman" w:cs="Times New Roman"/>
          <w:b/>
          <w:bCs/>
        </w:rPr>
        <w:t xml:space="preserve">й в разделе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VIII настоящего Договора. </w:t>
      </w:r>
      <w:r>
        <w:rPr>
          <w:rFonts w:ascii="Times New Roman" w:hAnsi="Times New Roman" w:cs="Times New Roman"/>
          <w:b w:val="0"/>
          <w:bCs w:val="0"/>
        </w:rPr>
        <w:t xml:space="preserve">Оплата услуг подтверждается Исполнителю квитанцией. </w:t>
      </w:r>
      <w:r>
        <w:rPr>
          <w:rFonts w:ascii="Times New Roman" w:hAnsi="Times New Roman" w:cs="Times New Roman"/>
          <w:b w:val="0"/>
          <w:bCs w:val="0"/>
        </w:rPr>
        <w:t xml:space="preserve">Обучающийся приступает к обучению тольк</w:t>
      </w:r>
      <w:r>
        <w:rPr>
          <w:rFonts w:ascii="Times New Roman" w:hAnsi="Times New Roman" w:cs="Times New Roman"/>
          <w:b w:val="0"/>
          <w:bCs w:val="0"/>
        </w:rPr>
        <w:t xml:space="preserve">о при предъявлении очередной оплаченной квитанции на первом занятии каждого </w:t>
      </w:r>
      <w:r>
        <w:rPr>
          <w:rFonts w:ascii="Times New Roman" w:hAnsi="Times New Roman" w:cs="Times New Roman"/>
          <w:b w:val="0"/>
          <w:bCs w:val="0"/>
        </w:rPr>
        <w:t xml:space="preserve">месяца.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/>
          <w:i/>
          <w:sz w:val="18"/>
          <w14:ligatures w14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В случае пропуска Обучающимся занятий по уважительной причине (болезнь) и при предоставлении подтверждающих документов, Исполнител</w:t>
      </w:r>
      <w:r>
        <w:rPr>
          <w:rFonts w:ascii="Times New Roman" w:hAnsi="Times New Roman" w:cs="Times New Roman"/>
        </w:rPr>
        <w:t xml:space="preserve">ь производит перерасчет стоимости оказанных услуг за месяц.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случае отмены дополнительных платных занятий по вине Исполнителя, Исполнитель производит перерасчет оплаты услуг не позднее 20 числа последующего месяца. Отмена занятий в выходные праздничные </w:t>
      </w:r>
      <w:r>
        <w:rPr>
          <w:rFonts w:ascii="Times New Roman" w:hAnsi="Times New Roman" w:cs="Times New Roman"/>
        </w:rPr>
        <w:t xml:space="preserve">дни компенсируется дополнительными занятиями.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3" w:line="20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V. Основания изменения и расторжения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изменения и дополнения к настоящему Договору возможны по соглашению сторон и оформляются дополнительным соглашением, подписанным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Настоящий Договор может быть расторгнут в любое время </w:t>
      </w:r>
      <w:r>
        <w:rPr>
          <w:rFonts w:ascii="Times New Roman" w:hAnsi="Times New Roman" w:cs="Times New Roman"/>
          <w:b/>
        </w:rPr>
        <w:t xml:space="preserve">по соглашению Сторон </w:t>
      </w:r>
      <w:r>
        <w:rPr>
          <w:rFonts w:ascii="Times New Roman" w:hAnsi="Times New Roman" w:cs="Times New Roman"/>
        </w:rPr>
        <w:t xml:space="preserve">или по основаниям, предус</w:t>
      </w:r>
      <w:r>
        <w:rPr>
          <w:rFonts w:ascii="Times New Roman" w:hAnsi="Times New Roman" w:cs="Times New Roman"/>
        </w:rPr>
        <w:t xml:space="preserve">мотренным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Настоящий Договор может быть расторгнут </w:t>
      </w:r>
      <w:r>
        <w:rPr>
          <w:rFonts w:ascii="Times New Roman" w:hAnsi="Times New Roman" w:cs="Times New Roman"/>
          <w:b/>
        </w:rPr>
        <w:t xml:space="preserve">по инициативе Исполнителя</w:t>
      </w:r>
      <w:r>
        <w:rPr>
          <w:rFonts w:ascii="Times New Roman" w:hAnsi="Times New Roman" w:cs="Times New Roman"/>
        </w:rPr>
        <w:t xml:space="preserve"> в одностороннем порядке в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нарушения сроков оплаты, предусмотренных пунктом 4.4., более двух раз подряд либо 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поступления оп</w:t>
      </w:r>
      <w:r>
        <w:rPr>
          <w:rFonts w:ascii="Times New Roman" w:hAnsi="Times New Roman" w:cs="Times New Roman"/>
        </w:rPr>
        <w:t xml:space="preserve">латы в течение одного месяца;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если Заказчик либо Обучающийся своим поведением систематически нарушают права и</w:t>
      </w:r>
      <w:r>
        <w:rPr>
          <w:rFonts w:ascii="Times New Roman" w:hAnsi="Times New Roman" w:cs="Times New Roman"/>
        </w:rPr>
        <w:tab/>
        <w:t xml:space="preserve">законные интересы других обучающихся или работников Исполнителя, предупредив об этом, Заказчика за пять дней;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иных случаях, предусмотренных </w:t>
      </w:r>
      <w:r>
        <w:rPr>
          <w:rFonts w:ascii="Times New Roman" w:hAnsi="Times New Roman" w:cs="Times New Roman"/>
        </w:rPr>
        <w:t xml:space="preserve">законодательством Российской Федерации. 5.4. Настоящий Договор расторгается досрочно: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инициативе Заказчика;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обстоятельствам, не зависящим Исполнителя, в том числе в случае ликвидации Исполнителя.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Исполнитель вправе отказаться от исполнения о</w:t>
      </w:r>
      <w:r>
        <w:rPr>
          <w:rFonts w:ascii="Times New Roman" w:hAnsi="Times New Roman" w:cs="Times New Roman"/>
        </w:rPr>
        <w:t xml:space="preserve">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5.6.Заказчик </w:t>
      </w:r>
      <w:r>
        <w:rPr>
          <w:rFonts w:ascii="Times New Roman" w:hAnsi="Times New Roman" w:cs="Times New Roman"/>
          <w:b/>
        </w:rPr>
        <w:t xml:space="preserve">вправе отказаться от исполнения</w:t>
      </w:r>
      <w:r>
        <w:rPr>
          <w:rFonts w:ascii="Times New Roman" w:hAnsi="Times New Roman" w:cs="Times New Roman"/>
        </w:rPr>
        <w:t xml:space="preserve">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0" w:line="20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VI. Ответственность сторон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Заказчик при обнаружении недостатка платной</w:t>
      </w:r>
      <w:r>
        <w:rPr>
          <w:rFonts w:ascii="Times New Roman" w:hAnsi="Times New Roman" w:cs="Times New Roman"/>
        </w:rPr>
        <w:tab/>
        <w:t xml:space="preserve">о</w:t>
      </w:r>
      <w:r>
        <w:rPr>
          <w:rFonts w:ascii="Times New Roman" w:hAnsi="Times New Roman" w:cs="Times New Roman"/>
        </w:rPr>
        <w:t xml:space="preserve">бразовательной услуги, в том числе оказания ее не в полном объеме, предусмотренном образовательными программами: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безвозмездного оказания образовательной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соразмерного     уменьшения стоимости оказанной платной образовательной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возмещения понесенных им расходов по устранению     недостатков оказанной платной образовательной услуги своими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силами или третьими лицами.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Заказчик вправе отказаться от исполнения настоящего Договора и потребовать полного возмещения убытков, если в</w:t>
      </w:r>
      <w:r>
        <w:rPr>
          <w:rFonts w:ascii="Times New Roman" w:hAnsi="Times New Roman" w:cs="Times New Roman"/>
        </w:rPr>
        <w:t xml:space="preserve"> течение десяти рабочих дней недостатки платной образовательной услуги не устранены Исполнителем.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</w:t>
      </w:r>
      <w:r>
        <w:rPr>
          <w:rFonts w:ascii="Times New Roman" w:hAnsi="Times New Roman" w:cs="Times New Roman"/>
        </w:rPr>
        <w:t xml:space="preserve">нимый недостаток, или недостаток, который не может быть устранен без несоразмерных расходов либо затрат времени,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</w:t>
      </w:r>
      <w:r>
        <w:rPr>
          <w:rFonts w:ascii="Times New Roman" w:hAnsi="Times New Roman" w:cs="Times New Roman"/>
        </w:rPr>
        <w:t xml:space="preserve">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</w:t>
      </w:r>
      <w:r>
        <w:rPr>
          <w:rFonts w:ascii="Times New Roman" w:hAnsi="Times New Roman" w:cs="Times New Roman"/>
        </w:rPr>
        <w:t xml:space="preserve">я оказания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платной образовательной услуги стало очевидным, что она не будет осуществлена в срок, по своему выбору: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назначить Исполнителю новый срок, в течение которого</w:t>
      </w:r>
      <w:r>
        <w:rPr>
          <w:rFonts w:ascii="Times New Roman" w:hAnsi="Times New Roman" w:cs="Times New Roman"/>
        </w:rPr>
        <w:tab/>
        <w:t xml:space="preserve">Исполнитель должен приступить к оказанию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платной образовательной услуги и (или) законч</w:t>
      </w:r>
      <w:r>
        <w:rPr>
          <w:rFonts w:ascii="Times New Roman" w:hAnsi="Times New Roman" w:cs="Times New Roman"/>
        </w:rPr>
        <w:t xml:space="preserve">ить оказание платной образовательной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потребовать уменьшения стоимости платной образовательной услуги;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расторгнуть настоящий Договор.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Заказчик вправе потребовать полного возмещения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</w:t>
      </w:r>
      <w:r>
        <w:rPr>
          <w:rFonts w:ascii="Times New Roman" w:hAnsi="Times New Roman" w:cs="Times New Roman"/>
        </w:rPr>
        <w:t xml:space="preserve">ьной услуги в порядке, установленном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VII. Заключительные положения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Настоящий Договор вступает в силу со дня его заключения Сторонами и действует</w:t>
      </w:r>
      <w:r>
        <w:rPr>
          <w:rFonts w:ascii="Times New Roman" w:hAnsi="Times New Roman" w:cs="Times New Roman"/>
          <w:b/>
        </w:rPr>
        <w:t xml:space="preserve"> по «____» ________ 20____</w:t>
      </w:r>
      <w:r>
        <w:rPr>
          <w:rFonts w:ascii="Times New Roman" w:hAnsi="Times New Roman" w:cs="Times New Roman"/>
          <w:b/>
        </w:rPr>
        <w:tab/>
        <w:t xml:space="preserve">г.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Сведения, указанные в настояще</w:t>
      </w:r>
      <w:r>
        <w:rPr>
          <w:rFonts w:ascii="Times New Roman" w:hAnsi="Times New Roman" w:cs="Times New Roman"/>
        </w:rPr>
        <w:t xml:space="preserve">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Под периодом предоставления образовательной услуги (периодом обучения) понимается промежуток времени указанный</w:t>
      </w:r>
      <w:r>
        <w:rPr>
          <w:rFonts w:ascii="Times New Roman" w:hAnsi="Times New Roman" w:cs="Times New Roman"/>
        </w:rPr>
        <w:t xml:space="preserve"> в п. 1.2.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</w:t>
      </w:r>
      <w:r>
        <w:rPr>
          <w:rFonts w:ascii="Times New Roman" w:hAnsi="Times New Roman" w:cs="Times New Roman"/>
        </w:rPr>
        <w:t xml:space="preserve">моченными представителями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7.5. Изменения Договора оформляются дополнительными соглашениями к Договору.</w:t>
      </w:r>
      <w:bookmarkEnd w:id="1"/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after="10" w:line="20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VIII. Реквизиты и подписи сторон</w:t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>
        <w:tblPrEx/>
        <w:trPr/>
        <w:tc>
          <w:tcPr>
            <w:tcW w:w="5210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Государственное бюджетное дошкольное образовательное учреждение детский сад № 80 Фрунзенского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Телефон/факс: 417-67-29;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Банк получатель: Северо-Западное  ГУ БАНКА РОССИИ по С-Пб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Расчетный счет: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40601810200003000000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Лицевой счет: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0661114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БИК:044030001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pStyle w:val="851"/>
              <w:ind w:left="5" w:right="5"/>
              <w:tabs>
                <w:tab w:val="left" w:pos="5795" w:leader="none"/>
              </w:tabs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ИНН: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7816159006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КПП:781601001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ОКАТО: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40296562000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ОКПО: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53223065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cs="Times New Roman"/>
                <w:sz w:val="18"/>
                <w:szCs w:val="1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ОГРН: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1027807992145</w: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Заведующий ГБДОУ № 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_____ / Э.В Баркова/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«____»_____________20____г</w:t>
            </w:r>
            <w:r/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(Дата)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5211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Адрес регистрации: 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Адрес местожительства: 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Паспортные данные: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Эл. Почта. 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ефон: раб.____________________________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дом. ____________ моб.____________________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Подпись: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____________/____________________/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«____»_____________20____г</w:t>
            </w:r>
            <w:r/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outlineLvl w:val="3"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(Дата) </w:t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Договора Заказчиком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«____»_____________20____г.  _______________  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(Дата)                                              (Подпись)                       (Расшифровка)</w:t>
      </w:r>
      <w:bookmarkStart w:id="2" w:name="_GoBack"/>
      <w:r>
        <w:rPr>
          <w:sz w:val="16"/>
          <w:szCs w:val="16"/>
        </w:rPr>
      </w:r>
      <w:bookmarkEnd w:id="2"/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4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44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w="11908" w:h="16835" w:orient="portrait"/>
      <w:pgMar w:top="677" w:right="566" w:bottom="650" w:left="1132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UMPW+TimesNewRomanPSMT">
    <w:panose1 w:val="02000603000000000000"/>
  </w:font>
  <w:font w:name="RWKUP+TimesNewRomanPSMT">
    <w:panose1 w:val="02000603000000000000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93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-733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-733" w:leader="none"/>
        </w:tabs>
      </w:pPr>
    </w:lvl>
    <w:lvl w:ilvl="3">
      <w:start w:val="1"/>
      <w:numFmt w:val="bullet"/>
      <w:isLgl w:val="false"/>
      <w:suff w:val="tab"/>
      <w:lvlText w:val="•"/>
      <w:lvlJc w:val="left"/>
      <w:pPr>
        <w:ind w:left="3887" w:hanging="3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14" w:hanging="3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42" w:hanging="3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0" w:hanging="3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3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25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Title Char"/>
    <w:basedOn w:val="663"/>
    <w:link w:val="686"/>
    <w:uiPriority w:val="10"/>
    <w:rPr>
      <w:sz w:val="48"/>
      <w:szCs w:val="48"/>
    </w:rPr>
  </w:style>
  <w:style w:type="character" w:styleId="657">
    <w:name w:val="Subtitle Char"/>
    <w:basedOn w:val="663"/>
    <w:link w:val="688"/>
    <w:uiPriority w:val="11"/>
    <w:rPr>
      <w:sz w:val="24"/>
      <w:szCs w:val="24"/>
    </w:rPr>
  </w:style>
  <w:style w:type="character" w:styleId="658">
    <w:name w:val="Quote Char"/>
    <w:link w:val="690"/>
    <w:uiPriority w:val="29"/>
    <w:rPr>
      <w:i/>
    </w:rPr>
  </w:style>
  <w:style w:type="character" w:styleId="659">
    <w:name w:val="Intense Quote Char"/>
    <w:link w:val="692"/>
    <w:uiPriority w:val="30"/>
    <w:rPr>
      <w:i/>
    </w:rPr>
  </w:style>
  <w:style w:type="character" w:styleId="660">
    <w:name w:val="Footnote Text Char"/>
    <w:link w:val="826"/>
    <w:uiPriority w:val="99"/>
    <w:rPr>
      <w:sz w:val="18"/>
    </w:rPr>
  </w:style>
  <w:style w:type="character" w:styleId="661">
    <w:name w:val="Endnote Text Char"/>
    <w:link w:val="829"/>
    <w:uiPriority w:val="99"/>
    <w:rPr>
      <w:sz w:val="20"/>
    </w:rPr>
  </w:style>
  <w:style w:type="paragraph" w:styleId="662" w:default="1">
    <w:name w:val="Normal"/>
    <w:qFormat/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 w:customStyle="1">
    <w:name w:val="Heading 1"/>
    <w:basedOn w:val="662"/>
    <w:next w:val="662"/>
    <w:link w:val="667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 w:customStyle="1">
    <w:name w:val="Heading 1 Char"/>
    <w:basedOn w:val="663"/>
    <w:link w:val="666"/>
    <w:uiPriority w:val="9"/>
    <w:rPr>
      <w:rFonts w:ascii="Arial" w:hAnsi="Arial" w:eastAsia="Arial" w:cs="Arial"/>
      <w:sz w:val="40"/>
      <w:szCs w:val="40"/>
    </w:rPr>
  </w:style>
  <w:style w:type="paragraph" w:styleId="668" w:customStyle="1">
    <w:name w:val="Heading 2"/>
    <w:basedOn w:val="662"/>
    <w:next w:val="66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 w:customStyle="1">
    <w:name w:val="Heading 2 Char"/>
    <w:basedOn w:val="663"/>
    <w:link w:val="668"/>
    <w:uiPriority w:val="9"/>
    <w:rPr>
      <w:rFonts w:ascii="Arial" w:hAnsi="Arial" w:eastAsia="Arial" w:cs="Arial"/>
      <w:sz w:val="34"/>
    </w:rPr>
  </w:style>
  <w:style w:type="paragraph" w:styleId="670" w:customStyle="1">
    <w:name w:val="Heading 3"/>
    <w:basedOn w:val="662"/>
    <w:next w:val="66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 w:customStyle="1">
    <w:name w:val="Heading 3 Char"/>
    <w:basedOn w:val="663"/>
    <w:link w:val="670"/>
    <w:uiPriority w:val="9"/>
    <w:rPr>
      <w:rFonts w:ascii="Arial" w:hAnsi="Arial" w:eastAsia="Arial" w:cs="Arial"/>
      <w:sz w:val="30"/>
      <w:szCs w:val="30"/>
    </w:rPr>
  </w:style>
  <w:style w:type="paragraph" w:styleId="672" w:customStyle="1">
    <w:name w:val="Heading 4"/>
    <w:basedOn w:val="662"/>
    <w:next w:val="66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4 Char"/>
    <w:basedOn w:val="66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 w:customStyle="1">
    <w:name w:val="Heading 5"/>
    <w:basedOn w:val="662"/>
    <w:next w:val="66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5 Char"/>
    <w:basedOn w:val="66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 w:customStyle="1">
    <w:name w:val="Heading 6"/>
    <w:basedOn w:val="662"/>
    <w:next w:val="66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7" w:customStyle="1">
    <w:name w:val="Heading 6 Char"/>
    <w:basedOn w:val="66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 w:customStyle="1">
    <w:name w:val="Heading 7"/>
    <w:basedOn w:val="662"/>
    <w:next w:val="66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79" w:customStyle="1">
    <w:name w:val="Heading 7 Char"/>
    <w:basedOn w:val="66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 w:customStyle="1">
    <w:name w:val="Heading 8"/>
    <w:basedOn w:val="662"/>
    <w:next w:val="66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1" w:customStyle="1">
    <w:name w:val="Heading 8 Char"/>
    <w:basedOn w:val="66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 w:customStyle="1">
    <w:name w:val="Heading 9"/>
    <w:basedOn w:val="662"/>
    <w:next w:val="66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Heading 9 Char"/>
    <w:basedOn w:val="66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662"/>
    <w:uiPriority w:val="1"/>
    <w:qFormat/>
    <w:pPr>
      <w:contextualSpacing/>
      <w:ind w:left="720"/>
    </w:pPr>
  </w:style>
  <w:style w:type="paragraph" w:styleId="685">
    <w:name w:val="No Spacing"/>
    <w:uiPriority w:val="1"/>
    <w:qFormat/>
    <w:pPr>
      <w:spacing w:line="240" w:lineRule="auto"/>
    </w:pPr>
  </w:style>
  <w:style w:type="paragraph" w:styleId="686">
    <w:name w:val="Title"/>
    <w:basedOn w:val="662"/>
    <w:next w:val="66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Название Знак"/>
    <w:basedOn w:val="663"/>
    <w:link w:val="686"/>
    <w:uiPriority w:val="10"/>
    <w:rPr>
      <w:sz w:val="48"/>
      <w:szCs w:val="48"/>
    </w:rPr>
  </w:style>
  <w:style w:type="paragraph" w:styleId="688">
    <w:name w:val="Subtitle"/>
    <w:basedOn w:val="662"/>
    <w:next w:val="66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63"/>
    <w:link w:val="688"/>
    <w:uiPriority w:val="11"/>
    <w:rPr>
      <w:sz w:val="24"/>
      <w:szCs w:val="24"/>
    </w:rPr>
  </w:style>
  <w:style w:type="paragraph" w:styleId="690">
    <w:name w:val="Quote"/>
    <w:basedOn w:val="662"/>
    <w:next w:val="662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62"/>
    <w:next w:val="662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 w:customStyle="1">
    <w:name w:val="Header"/>
    <w:basedOn w:val="662"/>
    <w:link w:val="695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Header Char"/>
    <w:basedOn w:val="663"/>
    <w:link w:val="694"/>
    <w:uiPriority w:val="99"/>
  </w:style>
  <w:style w:type="paragraph" w:styleId="696" w:customStyle="1">
    <w:name w:val="Footer"/>
    <w:basedOn w:val="662"/>
    <w:link w:val="699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Footer Char"/>
    <w:basedOn w:val="663"/>
    <w:link w:val="696"/>
    <w:uiPriority w:val="99"/>
  </w:style>
  <w:style w:type="paragraph" w:styleId="698" w:customStyle="1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Caption Char"/>
    <w:link w:val="696"/>
    <w:uiPriority w:val="99"/>
  </w:style>
  <w:style w:type="table" w:styleId="700" w:customStyle="1">
    <w:name w:val="Table Grid Light"/>
    <w:basedOn w:val="664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Plain Table 1"/>
    <w:basedOn w:val="664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64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6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 w:customStyle="1">
    <w:name w:val="Grid Table 5 Dark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6 Colorful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7 Colorful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List Table 1 Light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 w:customStyle="1">
    <w:name w:val="List Table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5 Dark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6 Colorful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 w:customStyle="1">
    <w:name w:val="List Table 7 Colorful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ned - Accent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64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6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662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63"/>
    <w:uiPriority w:val="99"/>
    <w:unhideWhenUsed/>
    <w:rPr>
      <w:vertAlign w:val="superscript"/>
    </w:rPr>
  </w:style>
  <w:style w:type="paragraph" w:styleId="829">
    <w:name w:val="endnote text"/>
    <w:basedOn w:val="662"/>
    <w:link w:val="830"/>
    <w:uiPriority w:val="99"/>
    <w:semiHidden/>
    <w:unhideWhenUsed/>
    <w:pPr>
      <w:spacing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63"/>
    <w:uiPriority w:val="99"/>
    <w:semiHidden/>
    <w:unhideWhenUsed/>
    <w:rPr>
      <w:vertAlign w:val="superscript"/>
    </w:rPr>
  </w:style>
  <w:style w:type="paragraph" w:styleId="832">
    <w:name w:val="toc 1"/>
    <w:basedOn w:val="662"/>
    <w:next w:val="662"/>
    <w:uiPriority w:val="39"/>
    <w:unhideWhenUsed/>
    <w:pPr>
      <w:spacing w:after="57"/>
    </w:pPr>
  </w:style>
  <w:style w:type="paragraph" w:styleId="833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34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35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36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37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38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39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40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2"/>
    <w:next w:val="662"/>
    <w:uiPriority w:val="99"/>
    <w:unhideWhenUsed/>
  </w:style>
  <w:style w:type="table" w:styleId="843">
    <w:name w:val="Table Grid"/>
    <w:basedOn w:val="664"/>
    <w:uiPriority w:val="59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4" w:customStyle="1">
    <w:name w:val="ConsPlusCell"/>
    <w:uiPriority w:val="99"/>
    <w:pPr>
      <w:spacing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45">
    <w:name w:val="Balloon Text"/>
    <w:basedOn w:val="662"/>
    <w:link w:val="84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63"/>
    <w:link w:val="845"/>
    <w:uiPriority w:val="99"/>
    <w:semiHidden/>
    <w:rPr>
      <w:rFonts w:ascii="Tahoma" w:hAnsi="Tahoma" w:cs="Tahoma"/>
      <w:sz w:val="16"/>
      <w:szCs w:val="16"/>
    </w:rPr>
  </w:style>
  <w:style w:type="table" w:styleId="847" w:customStyle="1">
    <w:name w:val="Table Normal"/>
    <w:uiPriority w:val="2"/>
    <w:semiHidden/>
    <w:unhideWhenUsed/>
    <w:qFormat/>
    <w:pPr>
      <w:spacing w:line="240" w:lineRule="auto"/>
      <w:widowControl w:val="off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8">
    <w:name w:val="Body Text"/>
    <w:basedOn w:val="662"/>
    <w:link w:val="849"/>
    <w:uiPriority w:val="1"/>
    <w:qFormat/>
    <w:pPr>
      <w:ind w:left="141"/>
      <w:spacing w:line="240" w:lineRule="auto"/>
      <w:widowControl w:val="off"/>
    </w:pPr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styleId="849" w:customStyle="1">
    <w:name w:val="Основной текст Знак"/>
    <w:basedOn w:val="663"/>
    <w:link w:val="848"/>
    <w:uiPriority w:val="1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850" w:customStyle="1">
    <w:name w:val="Table Paragraph"/>
    <w:basedOn w:val="662"/>
    <w:uiPriority w:val="1"/>
    <w:qFormat/>
    <w:pPr>
      <w:ind w:left="107"/>
      <w:spacing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paragraph" w:styleId="851" w:customStyle="1">
    <w:name w:val="Standard"/>
    <w:uiPriority w:val="99"/>
    <w:pPr>
      <w:spacing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ja-JP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2023-02-14T09:04:00Z</dcterms:created>
  <dcterms:modified xsi:type="dcterms:W3CDTF">2025-09-19T05:56:48Z</dcterms:modified>
</cp:coreProperties>
</file>